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896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公文小标宋" w:hAnsi="方正公文小标宋" w:eastAsia="方正公文小标宋" w:cs="方正公文小标宋"/>
          <w:b/>
          <w:sz w:val="44"/>
          <w:szCs w:val="44"/>
          <w:lang w:val="en-US" w:eastAsia="zh-CN"/>
        </w:rPr>
      </w:pPr>
      <w:bookmarkStart w:id="0" w:name="_GoBack"/>
      <w:r>
        <w:rPr>
          <w:rFonts w:hint="eastAsia" w:ascii="方正公文小标宋" w:hAnsi="方正公文小标宋" w:eastAsia="方正公文小标宋" w:cs="方正公文小标宋"/>
          <w:b/>
          <w:sz w:val="44"/>
          <w:szCs w:val="44"/>
          <w:lang w:val="en-US" w:eastAsia="zh-CN"/>
        </w:rPr>
        <w:t>关于采购会计软件应用专项能力实训平台技术参数、与采购方式公告</w:t>
      </w:r>
      <w:bookmarkEnd w:id="0"/>
    </w:p>
    <w:p w14:paraId="0CAEA39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项目概况</w:t>
      </w:r>
    </w:p>
    <w:p w14:paraId="4D978B7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本项目为莆田市高级技工学校会计专业实训教学提升工程，旨在搭建贴合企业实际的会计信息化实训环境。项目采购会计软件应用专项能力实训平台，涵盖财务核算、税务实训、业财融合等模块，配套教学案例、题库及技能鉴定资源，满足会计软件应用专项能力教学、实训与考核需求。通过建设标准化实训平台，提升学生财务软件实操与数字化账务处理能力，对接职业技能等级认定标准，完善会计专业理实一体化教学条件，为本地培养实用型财会技能人才提供硬件与软件支撑，项目预算</w:t>
      </w:r>
      <w:r>
        <w:rPr>
          <w:rFonts w:hint="eastAsia" w:ascii="仿宋_GB2312" w:hAnsi="仿宋_GB2312" w:eastAsia="仿宋_GB2312" w:cs="仿宋_GB2312"/>
          <w:b w:val="0"/>
          <w:bCs/>
          <w:color w:val="auto"/>
          <w:sz w:val="32"/>
          <w:szCs w:val="32"/>
          <w:highlight w:val="none"/>
          <w:lang w:val="en-US" w:eastAsia="zh-CN"/>
        </w:rPr>
        <w:t>19</w:t>
      </w:r>
      <w:r>
        <w:rPr>
          <w:rFonts w:hint="eastAsia" w:ascii="仿宋_GB2312" w:hAnsi="仿宋_GB2312" w:eastAsia="仿宋_GB2312" w:cs="仿宋_GB2312"/>
          <w:b w:val="0"/>
          <w:bCs/>
          <w:color w:val="auto"/>
          <w:sz w:val="32"/>
          <w:szCs w:val="32"/>
          <w:highlight w:val="none"/>
          <w:lang w:val="en-US" w:eastAsia="zh-CN"/>
        </w:rPr>
        <w:t>万元。</w:t>
      </w:r>
      <w:r>
        <w:rPr>
          <w:rFonts w:hint="eastAsia" w:ascii="仿宋_GB2312" w:hAnsi="仿宋_GB2312" w:eastAsia="仿宋_GB2312" w:cs="仿宋_GB2312"/>
          <w:b w:val="0"/>
          <w:bCs/>
          <w:color w:val="auto"/>
          <w:sz w:val="32"/>
          <w:szCs w:val="32"/>
          <w:highlight w:val="none"/>
          <w:lang w:val="en-US" w:eastAsia="zh-CN"/>
        </w:rPr>
        <w:tab/>
      </w:r>
    </w:p>
    <w:p w14:paraId="71B20C20">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采购清单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859"/>
        <w:gridCol w:w="1248"/>
        <w:gridCol w:w="1195"/>
        <w:gridCol w:w="1195"/>
        <w:gridCol w:w="1248"/>
        <w:gridCol w:w="1249"/>
      </w:tblGrid>
      <w:tr w14:paraId="1F47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noWrap w:val="0"/>
            <w:vAlign w:val="center"/>
          </w:tcPr>
          <w:p w14:paraId="2311E7CB">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br w:type="page"/>
            </w:r>
            <w:r>
              <w:rPr>
                <w:rFonts w:hint="eastAsia" w:ascii="宋体" w:hAnsi="宋体" w:eastAsia="宋体" w:cs="宋体"/>
                <w:i w:val="0"/>
                <w:iCs w:val="0"/>
                <w:color w:val="000000"/>
                <w:kern w:val="0"/>
                <w:sz w:val="24"/>
                <w:szCs w:val="24"/>
                <w:u w:val="none"/>
                <w:lang w:val="en-US" w:eastAsia="zh-CN" w:bidi="ar"/>
              </w:rPr>
              <w:t>序号</w:t>
            </w:r>
          </w:p>
        </w:tc>
        <w:tc>
          <w:tcPr>
            <w:tcW w:w="2265" w:type="dxa"/>
            <w:noWrap w:val="0"/>
            <w:vAlign w:val="center"/>
          </w:tcPr>
          <w:p w14:paraId="2326C010">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物品名称</w:t>
            </w:r>
          </w:p>
        </w:tc>
        <w:tc>
          <w:tcPr>
            <w:tcW w:w="1408" w:type="dxa"/>
            <w:noWrap w:val="0"/>
            <w:vAlign w:val="center"/>
          </w:tcPr>
          <w:p w14:paraId="08309FE1">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规格型号</w:t>
            </w:r>
          </w:p>
        </w:tc>
        <w:tc>
          <w:tcPr>
            <w:tcW w:w="1408" w:type="dxa"/>
            <w:noWrap w:val="0"/>
            <w:vAlign w:val="center"/>
          </w:tcPr>
          <w:p w14:paraId="346DC631">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单位</w:t>
            </w:r>
          </w:p>
        </w:tc>
        <w:tc>
          <w:tcPr>
            <w:tcW w:w="1408" w:type="dxa"/>
            <w:noWrap w:val="0"/>
            <w:vAlign w:val="center"/>
          </w:tcPr>
          <w:p w14:paraId="46F602DD">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数量</w:t>
            </w:r>
          </w:p>
        </w:tc>
        <w:tc>
          <w:tcPr>
            <w:tcW w:w="1408" w:type="dxa"/>
            <w:noWrap w:val="0"/>
            <w:vAlign w:val="center"/>
          </w:tcPr>
          <w:p w14:paraId="7A167FDD">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单价（万元）</w:t>
            </w:r>
          </w:p>
        </w:tc>
        <w:tc>
          <w:tcPr>
            <w:tcW w:w="1408" w:type="dxa"/>
            <w:noWrap w:val="0"/>
            <w:vAlign w:val="center"/>
          </w:tcPr>
          <w:p w14:paraId="1897391D">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金额（万元）</w:t>
            </w:r>
          </w:p>
        </w:tc>
      </w:tr>
      <w:tr w14:paraId="7B128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noWrap w:val="0"/>
            <w:vAlign w:val="center"/>
          </w:tcPr>
          <w:p w14:paraId="006ED634">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1</w:t>
            </w:r>
          </w:p>
        </w:tc>
        <w:tc>
          <w:tcPr>
            <w:tcW w:w="2265" w:type="dxa"/>
            <w:noWrap w:val="0"/>
            <w:vAlign w:val="center"/>
          </w:tcPr>
          <w:p w14:paraId="6B8764E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rPr>
              <w:t>会计软件应用专项能力实训平台</w:t>
            </w:r>
          </w:p>
        </w:tc>
        <w:tc>
          <w:tcPr>
            <w:tcW w:w="1408" w:type="dxa"/>
            <w:noWrap w:val="0"/>
            <w:vAlign w:val="center"/>
          </w:tcPr>
          <w:p w14:paraId="5A9FFB25">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40点</w:t>
            </w:r>
            <w:r>
              <w:rPr>
                <w:rFonts w:hint="eastAsia" w:ascii="宋体" w:hAnsi="宋体" w:eastAsia="宋体" w:cs="宋体"/>
                <w:kern w:val="0"/>
                <w:sz w:val="24"/>
                <w:szCs w:val="24"/>
              </w:rPr>
              <w:t>用户）</w:t>
            </w:r>
          </w:p>
        </w:tc>
        <w:tc>
          <w:tcPr>
            <w:tcW w:w="1408" w:type="dxa"/>
            <w:noWrap w:val="0"/>
            <w:vAlign w:val="center"/>
          </w:tcPr>
          <w:p w14:paraId="6B9F69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rPr>
              <w:t>套</w:t>
            </w:r>
          </w:p>
        </w:tc>
        <w:tc>
          <w:tcPr>
            <w:tcW w:w="1408" w:type="dxa"/>
            <w:noWrap w:val="0"/>
            <w:vAlign w:val="center"/>
          </w:tcPr>
          <w:p w14:paraId="42BD0347">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08" w:type="dxa"/>
            <w:noWrap w:val="0"/>
            <w:vAlign w:val="center"/>
          </w:tcPr>
          <w:p w14:paraId="27EAD1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rPr>
              <w:t>19</w:t>
            </w:r>
          </w:p>
        </w:tc>
        <w:tc>
          <w:tcPr>
            <w:tcW w:w="1408" w:type="dxa"/>
            <w:noWrap w:val="0"/>
            <w:vAlign w:val="center"/>
          </w:tcPr>
          <w:p w14:paraId="4DF3896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rPr>
              <w:t>19</w:t>
            </w:r>
          </w:p>
        </w:tc>
      </w:tr>
      <w:tr w14:paraId="0230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noWrap w:val="0"/>
            <w:vAlign w:val="center"/>
          </w:tcPr>
          <w:p w14:paraId="7E893700">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2</w:t>
            </w:r>
          </w:p>
        </w:tc>
        <w:tc>
          <w:tcPr>
            <w:tcW w:w="2265" w:type="dxa"/>
            <w:noWrap w:val="0"/>
            <w:vAlign w:val="center"/>
          </w:tcPr>
          <w:p w14:paraId="76CDD0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4"/>
                <w:szCs w:val="24"/>
                <w:lang w:val="en-US" w:eastAsia="zh-CN"/>
              </w:rPr>
              <w:t>日常运维服务</w:t>
            </w:r>
          </w:p>
        </w:tc>
        <w:tc>
          <w:tcPr>
            <w:tcW w:w="1408" w:type="dxa"/>
            <w:noWrap w:val="0"/>
            <w:vAlign w:val="center"/>
          </w:tcPr>
          <w:p w14:paraId="382943B6">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保证日常教学训练</w:t>
            </w:r>
          </w:p>
        </w:tc>
        <w:tc>
          <w:tcPr>
            <w:tcW w:w="1408" w:type="dxa"/>
            <w:noWrap w:val="0"/>
            <w:vAlign w:val="center"/>
          </w:tcPr>
          <w:p w14:paraId="529B9C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4"/>
                <w:szCs w:val="24"/>
                <w:lang w:val="en-US" w:eastAsia="zh-CN"/>
              </w:rPr>
              <w:t>年</w:t>
            </w:r>
          </w:p>
        </w:tc>
        <w:tc>
          <w:tcPr>
            <w:tcW w:w="1408" w:type="dxa"/>
            <w:noWrap w:val="0"/>
            <w:vAlign w:val="center"/>
          </w:tcPr>
          <w:p w14:paraId="05D5A023">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08" w:type="dxa"/>
            <w:noWrap w:val="0"/>
            <w:vAlign w:val="center"/>
          </w:tcPr>
          <w:p w14:paraId="53058D1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rPr>
              <w:t>0</w:t>
            </w:r>
          </w:p>
        </w:tc>
        <w:tc>
          <w:tcPr>
            <w:tcW w:w="1408" w:type="dxa"/>
            <w:noWrap w:val="0"/>
            <w:vAlign w:val="center"/>
          </w:tcPr>
          <w:p w14:paraId="23B0565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rPr>
              <w:t>0</w:t>
            </w:r>
          </w:p>
        </w:tc>
      </w:tr>
      <w:tr w14:paraId="71B3A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 w:type="dxa"/>
            <w:noWrap w:val="0"/>
            <w:vAlign w:val="center"/>
          </w:tcPr>
          <w:p w14:paraId="6D20843E">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default"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b/>
                <w:bCs w:val="0"/>
                <w:color w:val="auto"/>
                <w:kern w:val="2"/>
                <w:sz w:val="24"/>
                <w:szCs w:val="24"/>
                <w:highlight w:val="none"/>
                <w:vertAlign w:val="baseline"/>
                <w:lang w:val="en-US" w:eastAsia="zh-CN" w:bidi="ar-SA"/>
              </w:rPr>
              <w:t>3</w:t>
            </w:r>
          </w:p>
        </w:tc>
        <w:tc>
          <w:tcPr>
            <w:tcW w:w="2265" w:type="dxa"/>
            <w:noWrap w:val="0"/>
            <w:vAlign w:val="center"/>
          </w:tcPr>
          <w:p w14:paraId="6C94396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4"/>
                <w:szCs w:val="24"/>
                <w:lang w:val="en-US" w:eastAsia="zh-CN"/>
              </w:rPr>
              <w:t>师资培训服务</w:t>
            </w:r>
          </w:p>
        </w:tc>
        <w:tc>
          <w:tcPr>
            <w:tcW w:w="1408" w:type="dxa"/>
            <w:noWrap w:val="0"/>
            <w:vAlign w:val="center"/>
          </w:tcPr>
          <w:p w14:paraId="4A60EDE0">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满足交付及开课</w:t>
            </w:r>
          </w:p>
        </w:tc>
        <w:tc>
          <w:tcPr>
            <w:tcW w:w="1408" w:type="dxa"/>
            <w:noWrap w:val="0"/>
            <w:vAlign w:val="center"/>
          </w:tcPr>
          <w:p w14:paraId="6EF9D60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cs="宋体"/>
                <w:kern w:val="0"/>
                <w:sz w:val="24"/>
                <w:szCs w:val="24"/>
                <w:lang w:val="en-US" w:eastAsia="zh-CN"/>
              </w:rPr>
              <w:t>场</w:t>
            </w:r>
          </w:p>
        </w:tc>
        <w:tc>
          <w:tcPr>
            <w:tcW w:w="1408" w:type="dxa"/>
            <w:noWrap w:val="0"/>
            <w:vAlign w:val="center"/>
          </w:tcPr>
          <w:p w14:paraId="2C76FCBD">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08" w:type="dxa"/>
            <w:noWrap w:val="0"/>
            <w:vAlign w:val="center"/>
          </w:tcPr>
          <w:p w14:paraId="096186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rPr>
              <w:t>0</w:t>
            </w:r>
          </w:p>
        </w:tc>
        <w:tc>
          <w:tcPr>
            <w:tcW w:w="1408" w:type="dxa"/>
            <w:noWrap w:val="0"/>
            <w:vAlign w:val="center"/>
          </w:tcPr>
          <w:p w14:paraId="1AD52D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kern w:val="0"/>
                <w:sz w:val="24"/>
                <w:szCs w:val="24"/>
                <w:lang w:val="en-US" w:eastAsia="zh-CN"/>
              </w:rPr>
              <w:t>0</w:t>
            </w:r>
          </w:p>
        </w:tc>
      </w:tr>
      <w:tr w14:paraId="297A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6" w:type="dxa"/>
            <w:gridSpan w:val="6"/>
            <w:noWrap w:val="0"/>
            <w:vAlign w:val="center"/>
          </w:tcPr>
          <w:p w14:paraId="6FDC0BCB">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i w:val="0"/>
                <w:iCs w:val="0"/>
                <w:color w:val="000000"/>
                <w:sz w:val="24"/>
                <w:szCs w:val="24"/>
                <w:u w:val="none"/>
                <w:lang w:val="en-US" w:eastAsia="zh-CN"/>
              </w:rPr>
              <w:t>合计</w:t>
            </w:r>
          </w:p>
        </w:tc>
        <w:tc>
          <w:tcPr>
            <w:tcW w:w="1408" w:type="dxa"/>
            <w:noWrap w:val="0"/>
            <w:vAlign w:val="center"/>
          </w:tcPr>
          <w:p w14:paraId="2E7A00D6">
            <w:pPr>
              <w:keepNext w:val="0"/>
              <w:keepLines w:val="0"/>
              <w:pageBreakBefore w:val="0"/>
              <w:numPr>
                <w:ilvl w:val="0"/>
                <w:numId w:val="0"/>
              </w:numPr>
              <w:kinsoku/>
              <w:wordWrap/>
              <w:overflowPunct/>
              <w:topLinePunct w:val="0"/>
              <w:autoSpaceDE/>
              <w:autoSpaceDN/>
              <w:bidi w:val="0"/>
              <w:adjustRightInd/>
              <w:snapToGrid/>
              <w:spacing w:line="320" w:lineRule="exact"/>
              <w:jc w:val="center"/>
              <w:textAlignment w:val="auto"/>
              <w:rPr>
                <w:rFonts w:hint="eastAsia" w:ascii="宋体" w:hAnsi="宋体" w:eastAsia="宋体" w:cs="宋体"/>
                <w:b/>
                <w:bCs w:val="0"/>
                <w:color w:val="auto"/>
                <w:kern w:val="2"/>
                <w:sz w:val="24"/>
                <w:szCs w:val="24"/>
                <w:highlight w:val="none"/>
                <w:vertAlign w:val="baseline"/>
                <w:lang w:val="en-US" w:eastAsia="zh-CN" w:bidi="ar-SA"/>
              </w:rPr>
            </w:pPr>
            <w:r>
              <w:rPr>
                <w:rFonts w:hint="eastAsia" w:ascii="宋体" w:hAnsi="宋体" w:eastAsia="宋体" w:cs="宋体"/>
                <w:kern w:val="0"/>
                <w:sz w:val="24"/>
                <w:szCs w:val="24"/>
                <w:lang w:val="en-US" w:eastAsia="zh-CN"/>
              </w:rPr>
              <w:t>19</w:t>
            </w:r>
          </w:p>
        </w:tc>
      </w:tr>
    </w:tbl>
    <w:p w14:paraId="65BBEBCF">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技术要求</w:t>
      </w:r>
    </w:p>
    <w:p w14:paraId="33E345A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1.平台使用B/S架构，客户端除浏览器外，无需安装其他任何插件。</w:t>
      </w:r>
    </w:p>
    <w:p w14:paraId="131F91F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2.所有学生信息、考试信息、试卷、学生答题结果，均存储在服务器端。客户端无数据存储。</w:t>
      </w:r>
    </w:p>
    <w:p w14:paraId="4810E88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3.平台加密方式采用软加密锁加密。</w:t>
      </w:r>
    </w:p>
    <w:p w14:paraId="750C093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4.平台包含：总账系统、项目管理、工资管理、固定资产、采购管理、销售管理、库存管理、核算管理、财务报表。</w:t>
      </w:r>
    </w:p>
    <w:p w14:paraId="0BFB2A8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5.平台包含考试管理、命题系统、统计报告、平台管理、用户管理等内容。</w:t>
      </w:r>
    </w:p>
    <w:p w14:paraId="1C69CED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6.平台中资源包中要求：实训资源分为中级和高级两个层面，中级实训资源中至少有160道题共计940道实操小题、高级实训资源中至少有160道题共计1280道实操小题可专门用于会计软件应用专项职业能力考试需要，所有实训资源支持系统中的自动评分规则，可以按照系统的设定自动评分、生成考试成绩报告。</w:t>
      </w:r>
    </w:p>
    <w:p w14:paraId="7B92B11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7.平台支持试卷库分组、抽卷规则、创建考试、组织考试、考试成绩查询等功能。</w:t>
      </w:r>
    </w:p>
    <w:p w14:paraId="65118B3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8.平台支持电算化实操账套独立考试，考试界面显示独立的各个单元，且每个单元可以根据考试规则随机抽取实操题试卷、按各单元抽取试题内容显示自动评分结果。</w:t>
      </w:r>
    </w:p>
    <w:p w14:paraId="11F7EF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9.平台实训软件端必须满足以下功能：</w:t>
      </w:r>
    </w:p>
    <w:p w14:paraId="2AA1D64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9.1支持项目管理，现金流量项目预置经营活动、投资活动、筹资活动、汇率变动、现金及现金等价物流量项目。</w:t>
      </w:r>
    </w:p>
    <w:p w14:paraId="76B11A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★9.2支持应收冲应收、预收冲应收、应收冲应付、应付冲应付、预付冲应付核销业务。（供应商须到现场进行平台功能演示）</w:t>
      </w:r>
    </w:p>
    <w:p w14:paraId="64CB82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★9.3支持暂估业务，暂估方式包括月初回冲、单到回冲、单到补差三种方式。（供应商须到现场进行平台功能演示）</w:t>
      </w:r>
    </w:p>
    <w:p w14:paraId="252C593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★9.4支持通过单击分摊按钮的方式进行费用分摊，可以按数量、金额进行分配，分配通过单击分摊按钮的方式分摊。（供应商须到现场进行平台功能演示）</w:t>
      </w:r>
    </w:p>
    <w:p w14:paraId="1081CC6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9.5总账模块包含期初余额录入、凭证操作（填制凭证、查询凭证、作废凭证、审核凭证、出纳签字）、记账、恢复记账、转账生成（期间损益结转、自定义结转、汇兑损益结转、销售成本结账等）、月末结账、账表查询。</w:t>
      </w:r>
    </w:p>
    <w:p w14:paraId="058FC86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9.6可创建空报表，也可选择一般企业（2007年新会计准则）（2017年新会计准则）和（2013小企业会计准则）中的预制模板创建报表文件。</w:t>
      </w:r>
    </w:p>
    <w:p w14:paraId="304E683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9.7库存管理模块包含期初余额录入、采购入库单审核、其他入库单、其他出库单、库存盘点、库存调拨单、销售出库单审核、产成品入库单、材料出库单、月末结账。</w:t>
      </w:r>
    </w:p>
    <w:p w14:paraId="4ED7E15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9.8销售管理模块包含销售订单、发货单、销售发票、收款结算、月末结账。</w:t>
      </w:r>
    </w:p>
    <w:p w14:paraId="64325B3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9.9核算管理模块包含正常单据记账、特殊单据记账、暂估成本处理、月末处理、购销单据制单、月末结账。</w:t>
      </w:r>
    </w:p>
    <w:p w14:paraId="29264CE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9.10现金银行模块包含银行对账单录入、银行对账、余额调节表、勾对情况查询、核销银行账。</w:t>
      </w:r>
    </w:p>
    <w:p w14:paraId="28D73B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9.11工资管理模块包含工资变动、扣缴个人所得税、工资分摊、银行代发、月末处理。</w:t>
      </w:r>
    </w:p>
    <w:p w14:paraId="7B3B539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9.12固定资产模块包含原始卡片录入、资产增加、资产减少、资产变动、资产评估、计提折旧、批量制单、月末结账。</w:t>
      </w:r>
    </w:p>
    <w:p w14:paraId="377951E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9.13资产变动包含原职增加、原值减少、部门转移、使用状况变动、折旧方法调整、累计折旧调整、使用年限调整、净残值调整、工作总量调整、变动单管理。</w:t>
      </w:r>
    </w:p>
    <w:p w14:paraId="61072E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10.配套有《教师端使用手册》、《学生端使用手册》、《实训软件使用手册》。</w:t>
      </w:r>
    </w:p>
    <w:p w14:paraId="45E1281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11.配套有试题解析视频。</w:t>
      </w:r>
    </w:p>
    <w:p w14:paraId="034D8C3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宋体" w:hAnsi="宋体" w:eastAsia="宋体" w:cs="宋体"/>
          <w:b/>
          <w:bCs w:val="0"/>
          <w:color w:val="auto"/>
          <w:kern w:val="2"/>
          <w:sz w:val="24"/>
          <w:szCs w:val="24"/>
          <w:highlight w:val="none"/>
          <w:lang w:val="en-US" w:eastAsia="zh-CN" w:bidi="ar-SA"/>
        </w:rPr>
      </w:pPr>
      <w:r>
        <w:rPr>
          <w:rFonts w:hint="eastAsia" w:ascii="仿宋_GB2312" w:hAnsi="仿宋_GB2312" w:eastAsia="仿宋_GB2312" w:cs="仿宋_GB2312"/>
          <w:b w:val="0"/>
          <w:bCs/>
          <w:color w:val="auto"/>
          <w:sz w:val="32"/>
          <w:szCs w:val="32"/>
          <w:highlight w:val="none"/>
          <w:lang w:val="en-US" w:eastAsia="zh-CN"/>
        </w:rPr>
        <w:t>12.平台支持不少于40名用户同时在线登录并正常开展业务操作，系统运行稳定、无卡顿、无登录受限情况。</w:t>
      </w:r>
    </w:p>
    <w:p w14:paraId="432A9C30">
      <w:pPr>
        <w:keepNext w:val="0"/>
        <w:keepLines w:val="0"/>
        <w:pageBreakBefore w:val="0"/>
        <w:widowControl w:val="0"/>
        <w:numPr>
          <w:numId w:val="0"/>
        </w:numPr>
        <w:kinsoku/>
        <w:wordWrap/>
        <w:overflowPunct/>
        <w:topLinePunct w:val="0"/>
        <w:autoSpaceDE/>
        <w:autoSpaceDN/>
        <w:bidi w:val="0"/>
        <w:adjustRightInd/>
        <w:snapToGrid/>
        <w:spacing w:line="500" w:lineRule="exact"/>
        <w:ind w:firstLine="320" w:firstLineChars="100"/>
        <w:jc w:val="both"/>
        <w:textAlignment w:val="auto"/>
        <w:rPr>
          <w:rFonts w:hint="eastAsia" w:ascii="黑体" w:hAnsi="黑体" w:eastAsia="黑体" w:cs="黑体"/>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四、评标方法：</w:t>
      </w:r>
    </w:p>
    <w:p w14:paraId="7BFEDD0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（一）采购方式：竞争性磋商  评审规则：综合评分法</w:t>
      </w:r>
    </w:p>
    <w:p w14:paraId="320BE91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黑体" w:hAnsi="黑体" w:eastAsia="黑体" w:cs="黑体"/>
          <w:b w:val="0"/>
          <w:bCs/>
          <w:color w:val="auto"/>
          <w:sz w:val="32"/>
          <w:szCs w:val="32"/>
          <w:highlight w:val="none"/>
          <w:lang w:val="en-US" w:eastAsia="zh-CN"/>
        </w:rPr>
        <w:t>（二）</w:t>
      </w:r>
      <w:r>
        <w:rPr>
          <w:rFonts w:hint="eastAsia" w:ascii="仿宋_GB2312" w:hAnsi="仿宋_GB2312" w:eastAsia="仿宋_GB2312" w:cs="仿宋_GB2312"/>
          <w:b w:val="0"/>
          <w:bCs/>
          <w:color w:val="auto"/>
          <w:sz w:val="32"/>
          <w:szCs w:val="32"/>
          <w:highlight w:val="none"/>
          <w:lang w:val="en-US" w:eastAsia="zh-CN"/>
        </w:rPr>
        <w:t>综合评分法</w:t>
      </w:r>
    </w:p>
    <w:p w14:paraId="278D58F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val="zh-CN" w:eastAsia="zh-CN"/>
        </w:rPr>
        <w:t>响应文件满足磋商文件全部实质性要求，且按照评审因素的量化指标综合评审总得分从高到低顺序推荐3名以上成交候选人供应商，其中评审总得分最高的供应商为第一成交候选供应商。</w:t>
      </w:r>
    </w:p>
    <w:p w14:paraId="4608B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en-US" w:eastAsia="zh-CN"/>
        </w:rPr>
        <w:t>2.每个供应商的评审总得分FA＝F1×A1＋F2×A2＋F3×A3，其中：F1指价格项评审因素得分、F2指技术项评审因素得分、F3指商务项评审因素得分，A1指价格项评审因素所占的权重、A2指技术项评审因素所占的权重、A3指商务项评审因素所占的权重，A1＋A2＋A3=1、F1×A1＋F2×A2＋F3×A3=100分（满分时）。</w:t>
      </w:r>
    </w:p>
    <w:p w14:paraId="77E4B20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val="zh-CN" w:eastAsia="zh-CN"/>
        </w:rPr>
        <w:t>各项评审因素的设置如下：</w:t>
      </w:r>
    </w:p>
    <w:p w14:paraId="2ABE2AD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lang w:val="zh-CN" w:eastAsia="zh-CN"/>
        </w:rPr>
        <w:t>价格项（</w:t>
      </w:r>
      <w:r>
        <w:rPr>
          <w:rFonts w:hint="eastAsia" w:ascii="仿宋_GB2312" w:hAnsi="仿宋_GB2312" w:eastAsia="仿宋_GB2312" w:cs="仿宋_GB2312"/>
          <w:b w:val="0"/>
          <w:bCs/>
          <w:color w:val="auto"/>
          <w:sz w:val="32"/>
          <w:szCs w:val="32"/>
          <w:highlight w:val="none"/>
          <w:lang w:val="de-DE" w:eastAsia="zh-CN"/>
        </w:rPr>
        <w:t>F1</w:t>
      </w:r>
      <w:r>
        <w:rPr>
          <w:rFonts w:hint="eastAsia" w:ascii="仿宋_GB2312" w:hAnsi="仿宋_GB2312" w:eastAsia="仿宋_GB2312" w:cs="仿宋_GB2312"/>
          <w:b w:val="0"/>
          <w:bCs/>
          <w:color w:val="auto"/>
          <w:sz w:val="32"/>
          <w:szCs w:val="32"/>
          <w:highlight w:val="none"/>
          <w:lang w:val="zh-CN" w:eastAsia="zh-CN"/>
        </w:rPr>
        <w:t>×</w:t>
      </w:r>
      <w:r>
        <w:rPr>
          <w:rFonts w:hint="eastAsia" w:ascii="仿宋_GB2312" w:hAnsi="仿宋_GB2312" w:eastAsia="仿宋_GB2312" w:cs="仿宋_GB2312"/>
          <w:b w:val="0"/>
          <w:bCs/>
          <w:color w:val="auto"/>
          <w:sz w:val="32"/>
          <w:szCs w:val="32"/>
          <w:highlight w:val="none"/>
          <w:lang w:val="de-DE" w:eastAsia="zh-CN"/>
        </w:rPr>
        <w:t>A1</w:t>
      </w:r>
      <w:r>
        <w:rPr>
          <w:rFonts w:hint="eastAsia" w:ascii="仿宋_GB2312" w:hAnsi="仿宋_GB2312" w:eastAsia="仿宋_GB2312" w:cs="仿宋_GB2312"/>
          <w:b w:val="0"/>
          <w:bCs/>
          <w:color w:val="auto"/>
          <w:sz w:val="32"/>
          <w:szCs w:val="32"/>
          <w:highlight w:val="none"/>
          <w:lang w:val="zh-CN" w:eastAsia="zh-CN"/>
        </w:rPr>
        <w:t>）满分为</w:t>
      </w:r>
      <w:r>
        <w:rPr>
          <w:rFonts w:hint="eastAsia" w:ascii="仿宋_GB2312" w:hAnsi="仿宋_GB2312" w:eastAsia="仿宋_GB2312" w:cs="仿宋_GB2312"/>
          <w:b w:val="0"/>
          <w:bCs/>
          <w:color w:val="auto"/>
          <w:sz w:val="32"/>
          <w:szCs w:val="32"/>
          <w:highlight w:val="none"/>
          <w:lang w:val="en-US" w:eastAsia="zh-CN"/>
        </w:rPr>
        <w:t>30</w:t>
      </w:r>
      <w:r>
        <w:rPr>
          <w:rFonts w:hint="eastAsia" w:ascii="仿宋_GB2312" w:hAnsi="仿宋_GB2312" w:eastAsia="仿宋_GB2312" w:cs="仿宋_GB2312"/>
          <w:b w:val="0"/>
          <w:bCs/>
          <w:color w:val="auto"/>
          <w:sz w:val="32"/>
          <w:szCs w:val="32"/>
          <w:highlight w:val="none"/>
          <w:lang w:val="zh-CN" w:eastAsia="zh-CN"/>
        </w:rPr>
        <w:t>分。</w:t>
      </w:r>
    </w:p>
    <w:p w14:paraId="125515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zh-CN" w:eastAsia="zh-CN"/>
        </w:rPr>
        <w:t>a.价格分采用低价优先法计算，即满足招标文件要求且投标价格最低的投标报价为评标基准价，其价格分为满分。其他投标人的价格分统一按照下列公式计算：投标报价得分</w:t>
      </w:r>
      <w:r>
        <w:rPr>
          <w:rFonts w:hint="eastAsia" w:ascii="仿宋_GB2312" w:hAnsi="仿宋_GB2312" w:eastAsia="仿宋_GB2312" w:cs="仿宋_GB2312"/>
          <w:b w:val="0"/>
          <w:bCs/>
          <w:color w:val="auto"/>
          <w:sz w:val="32"/>
          <w:szCs w:val="32"/>
          <w:highlight w:val="none"/>
          <w:lang w:val="de-DE" w:eastAsia="zh-CN"/>
        </w:rPr>
        <w:t>=</w:t>
      </w:r>
      <w:r>
        <w:rPr>
          <w:rFonts w:hint="eastAsia" w:ascii="仿宋_GB2312" w:hAnsi="仿宋_GB2312" w:eastAsia="仿宋_GB2312" w:cs="仿宋_GB2312"/>
          <w:b w:val="0"/>
          <w:bCs/>
          <w:color w:val="auto"/>
          <w:sz w:val="32"/>
          <w:szCs w:val="32"/>
          <w:highlight w:val="none"/>
          <w:lang w:val="zh-CN" w:eastAsia="zh-CN"/>
        </w:rPr>
        <w:t>（评标基准价／投标报价）×</w:t>
      </w:r>
      <w:r>
        <w:rPr>
          <w:rFonts w:hint="eastAsia" w:ascii="仿宋_GB2312" w:hAnsi="仿宋_GB2312" w:eastAsia="仿宋_GB2312" w:cs="仿宋_GB2312"/>
          <w:b w:val="0"/>
          <w:bCs/>
          <w:color w:val="auto"/>
          <w:sz w:val="32"/>
          <w:szCs w:val="32"/>
          <w:highlight w:val="none"/>
          <w:lang w:val="de-DE" w:eastAsia="zh-CN"/>
        </w:rPr>
        <w:t>100</w:t>
      </w:r>
      <w:r>
        <w:rPr>
          <w:rFonts w:hint="eastAsia" w:ascii="仿宋_GB2312" w:hAnsi="仿宋_GB2312" w:eastAsia="仿宋_GB2312" w:cs="仿宋_GB2312"/>
          <w:b w:val="0"/>
          <w:bCs/>
          <w:color w:val="auto"/>
          <w:sz w:val="32"/>
          <w:szCs w:val="32"/>
          <w:highlight w:val="none"/>
          <w:lang w:val="zh-CN" w:eastAsia="zh-CN"/>
        </w:rPr>
        <w:t>。因落实政府采购政策需进行价格扣除的，以扣除后的价格计算评标基准价和投标报价。</w:t>
      </w:r>
    </w:p>
    <w:p w14:paraId="4D05FC7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de-DE" w:eastAsia="zh-CN"/>
        </w:rPr>
        <w:t>b.</w:t>
      </w:r>
      <w:r>
        <w:rPr>
          <w:rFonts w:hint="eastAsia" w:ascii="仿宋_GB2312" w:hAnsi="仿宋_GB2312" w:eastAsia="仿宋_GB2312" w:cs="仿宋_GB2312"/>
          <w:b w:val="0"/>
          <w:bCs/>
          <w:color w:val="auto"/>
          <w:sz w:val="32"/>
          <w:szCs w:val="32"/>
          <w:highlight w:val="none"/>
          <w:lang w:val="zh-CN" w:eastAsia="zh-CN"/>
        </w:rPr>
        <w:t>价格扣除的规则如下：无</w:t>
      </w:r>
    </w:p>
    <w:p w14:paraId="2FAC36E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en-US" w:eastAsia="zh-CN"/>
        </w:rPr>
        <w:t>（2）</w:t>
      </w:r>
      <w:r>
        <w:rPr>
          <w:rFonts w:hint="eastAsia" w:ascii="仿宋_GB2312" w:hAnsi="仿宋_GB2312" w:eastAsia="仿宋_GB2312" w:cs="仿宋_GB2312"/>
          <w:b w:val="0"/>
          <w:bCs/>
          <w:color w:val="auto"/>
          <w:sz w:val="32"/>
          <w:szCs w:val="32"/>
          <w:highlight w:val="none"/>
          <w:lang w:val="zh-CN" w:eastAsia="zh-CN"/>
        </w:rPr>
        <w:t>技术项（</w:t>
      </w:r>
      <w:r>
        <w:rPr>
          <w:rFonts w:hint="eastAsia" w:ascii="仿宋_GB2312" w:hAnsi="仿宋_GB2312" w:eastAsia="仿宋_GB2312" w:cs="仿宋_GB2312"/>
          <w:b w:val="0"/>
          <w:bCs/>
          <w:color w:val="auto"/>
          <w:sz w:val="32"/>
          <w:szCs w:val="32"/>
          <w:highlight w:val="none"/>
          <w:lang w:val="de-DE" w:eastAsia="zh-CN"/>
        </w:rPr>
        <w:t>F2</w:t>
      </w:r>
      <w:r>
        <w:rPr>
          <w:rFonts w:hint="eastAsia" w:ascii="仿宋_GB2312" w:hAnsi="仿宋_GB2312" w:eastAsia="仿宋_GB2312" w:cs="仿宋_GB2312"/>
          <w:b w:val="0"/>
          <w:bCs/>
          <w:color w:val="auto"/>
          <w:sz w:val="32"/>
          <w:szCs w:val="32"/>
          <w:highlight w:val="none"/>
          <w:lang w:val="zh-CN" w:eastAsia="zh-CN"/>
        </w:rPr>
        <w:t>×</w:t>
      </w:r>
      <w:r>
        <w:rPr>
          <w:rFonts w:hint="eastAsia" w:ascii="仿宋_GB2312" w:hAnsi="仿宋_GB2312" w:eastAsia="仿宋_GB2312" w:cs="仿宋_GB2312"/>
          <w:b w:val="0"/>
          <w:bCs/>
          <w:color w:val="auto"/>
          <w:sz w:val="32"/>
          <w:szCs w:val="32"/>
          <w:highlight w:val="none"/>
          <w:lang w:val="de-DE" w:eastAsia="zh-CN"/>
        </w:rPr>
        <w:t>A2</w:t>
      </w:r>
      <w:r>
        <w:rPr>
          <w:rFonts w:hint="eastAsia" w:ascii="仿宋_GB2312" w:hAnsi="仿宋_GB2312" w:eastAsia="仿宋_GB2312" w:cs="仿宋_GB2312"/>
          <w:b w:val="0"/>
          <w:bCs/>
          <w:color w:val="auto"/>
          <w:sz w:val="32"/>
          <w:szCs w:val="32"/>
          <w:highlight w:val="none"/>
          <w:lang w:val="zh-CN" w:eastAsia="zh-CN"/>
        </w:rPr>
        <w:t>）满分为</w:t>
      </w:r>
      <w:r>
        <w:rPr>
          <w:rFonts w:hint="eastAsia" w:ascii="仿宋_GB2312" w:hAnsi="仿宋_GB2312" w:eastAsia="仿宋_GB2312" w:cs="仿宋_GB2312"/>
          <w:b w:val="0"/>
          <w:bCs/>
          <w:color w:val="auto"/>
          <w:sz w:val="32"/>
          <w:szCs w:val="32"/>
          <w:highlight w:val="none"/>
          <w:lang w:val="en-US" w:eastAsia="zh-CN"/>
        </w:rPr>
        <w:t>60</w:t>
      </w:r>
      <w:r>
        <w:rPr>
          <w:rFonts w:hint="eastAsia" w:ascii="仿宋_GB2312" w:hAnsi="仿宋_GB2312" w:eastAsia="仿宋_GB2312" w:cs="仿宋_GB2312"/>
          <w:b w:val="0"/>
          <w:bCs/>
          <w:color w:val="auto"/>
          <w:sz w:val="32"/>
          <w:szCs w:val="32"/>
          <w:highlight w:val="none"/>
          <w:lang w:val="zh-CN" w:eastAsia="zh-CN"/>
        </w:rPr>
        <w:t>分。</w:t>
      </w:r>
    </w:p>
    <w:tbl>
      <w:tblPr>
        <w:tblStyle w:val="3"/>
        <w:tblW w:w="4998" w:type="pct"/>
        <w:jc w:val="center"/>
        <w:tblLayout w:type="autofit"/>
        <w:tblCellMar>
          <w:top w:w="0" w:type="dxa"/>
          <w:left w:w="0" w:type="dxa"/>
          <w:bottom w:w="0" w:type="dxa"/>
          <w:right w:w="0" w:type="dxa"/>
        </w:tblCellMar>
      </w:tblPr>
      <w:tblGrid>
        <w:gridCol w:w="1345"/>
        <w:gridCol w:w="594"/>
        <w:gridCol w:w="6374"/>
      </w:tblGrid>
      <w:tr w14:paraId="43BF5DB2">
        <w:tblPrEx>
          <w:tblCellMar>
            <w:top w:w="0" w:type="dxa"/>
            <w:left w:w="0" w:type="dxa"/>
            <w:bottom w:w="0" w:type="dxa"/>
            <w:right w:w="0" w:type="dxa"/>
          </w:tblCellMar>
        </w:tblPrEx>
        <w:trPr>
          <w:trHeight w:val="1" w:hRule="atLeast"/>
          <w:jc w:val="center"/>
        </w:trPr>
        <w:tc>
          <w:tcPr>
            <w:tcW w:w="80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004620">
            <w:pPr>
              <w:rPr>
                <w:rFonts w:hint="eastAsia"/>
                <w:lang w:val="zh-CN" w:eastAsia="zh-CN"/>
              </w:rPr>
            </w:pPr>
            <w:r>
              <w:rPr>
                <w:rFonts w:hint="eastAsia"/>
                <w:lang w:val="zh-CN" w:eastAsia="zh-CN"/>
              </w:rPr>
              <w:t>评标项目</w:t>
            </w: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139F48">
            <w:pPr>
              <w:rPr>
                <w:rFonts w:hint="eastAsia"/>
                <w:lang w:val="zh-CN" w:eastAsia="zh-CN"/>
              </w:rPr>
            </w:pPr>
            <w:r>
              <w:rPr>
                <w:rFonts w:hint="eastAsia"/>
                <w:lang w:val="zh-CN" w:eastAsia="zh-CN"/>
              </w:rPr>
              <w:t>评标分值</w:t>
            </w:r>
          </w:p>
        </w:tc>
        <w:tc>
          <w:tcPr>
            <w:tcW w:w="38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825F82">
            <w:pPr>
              <w:rPr>
                <w:rFonts w:hint="eastAsia"/>
                <w:lang w:val="zh-CN" w:eastAsia="zh-CN"/>
              </w:rPr>
            </w:pPr>
            <w:r>
              <w:rPr>
                <w:rFonts w:hint="eastAsia"/>
                <w:lang w:val="zh-CN" w:eastAsia="zh-CN"/>
              </w:rPr>
              <w:t>评标方法描述</w:t>
            </w:r>
          </w:p>
        </w:tc>
      </w:tr>
      <w:tr w14:paraId="75FEAD0C">
        <w:tblPrEx>
          <w:tblCellMar>
            <w:top w:w="0" w:type="dxa"/>
            <w:left w:w="0" w:type="dxa"/>
            <w:bottom w:w="0" w:type="dxa"/>
            <w:right w:w="0" w:type="dxa"/>
          </w:tblCellMar>
        </w:tblPrEx>
        <w:trPr>
          <w:trHeight w:val="1" w:hRule="atLeast"/>
          <w:jc w:val="center"/>
        </w:trPr>
        <w:tc>
          <w:tcPr>
            <w:tcW w:w="809"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DF6AF1">
            <w:pPr>
              <w:rPr>
                <w:rFonts w:hint="eastAsia"/>
                <w:lang w:val="zh-CN" w:eastAsia="zh-CN"/>
              </w:rPr>
            </w:pPr>
            <w:r>
              <w:rPr>
                <w:rFonts w:hint="eastAsia"/>
                <w:lang w:val="en-US" w:eastAsia="zh-CN"/>
              </w:rPr>
              <w:t>1、技术和服务要求响应情况</w:t>
            </w:r>
          </w:p>
        </w:tc>
        <w:tc>
          <w:tcPr>
            <w:tcW w:w="357"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C944A6">
            <w:pPr>
              <w:rPr>
                <w:rFonts w:hint="default"/>
                <w:lang w:val="en-US" w:eastAsia="zh-CN"/>
              </w:rPr>
            </w:pPr>
            <w:r>
              <w:rPr>
                <w:rFonts w:hint="eastAsia"/>
                <w:lang w:val="en-US" w:eastAsia="zh-CN"/>
              </w:rPr>
              <w:t>60.00</w:t>
            </w:r>
          </w:p>
        </w:tc>
        <w:tc>
          <w:tcPr>
            <w:tcW w:w="3833" w:type="pct"/>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C7934E">
            <w:pPr>
              <w:rPr>
                <w:rFonts w:hint="eastAsia"/>
                <w:lang w:val="en-US" w:eastAsia="zh-CN"/>
              </w:rPr>
            </w:pPr>
            <w:r>
              <w:rPr>
                <w:rFonts w:hint="eastAsia"/>
                <w:lang w:val="en-US" w:eastAsia="zh-CN"/>
              </w:rPr>
              <w:t>根据各供应商对“二、主要技术参数”的响应、承诺情况。</w:t>
            </w:r>
          </w:p>
          <w:p w14:paraId="33AF74A9">
            <w:pPr>
              <w:rPr>
                <w:rFonts w:hint="eastAsia"/>
                <w:lang w:val="en-US" w:eastAsia="zh-CN"/>
              </w:rPr>
            </w:pPr>
            <w:r>
              <w:rPr>
                <w:rFonts w:hint="eastAsia"/>
                <w:lang w:val="en-US" w:eastAsia="zh-CN"/>
              </w:rPr>
              <w:t>①完全满足的得60分，正偏离不加分；</w:t>
            </w:r>
          </w:p>
          <w:p w14:paraId="7AE4BD94">
            <w:pPr>
              <w:rPr>
                <w:rFonts w:hint="eastAsia"/>
                <w:lang w:val="en-US" w:eastAsia="zh-CN"/>
              </w:rPr>
            </w:pPr>
            <w:r>
              <w:rPr>
                <w:rFonts w:hint="eastAsia"/>
                <w:lang w:val="en-US" w:eastAsia="zh-CN"/>
              </w:rPr>
              <w:t>②以“★”标示的内容（共3项）为不允许负偏离的实质性要求，负偏离一项则视为无效投标处理；</w:t>
            </w:r>
          </w:p>
          <w:p w14:paraId="125338C1">
            <w:pPr>
              <w:rPr>
                <w:rFonts w:hint="eastAsia"/>
                <w:lang w:val="zh-CN" w:eastAsia="zh-CN"/>
              </w:rPr>
            </w:pPr>
            <w:r>
              <w:rPr>
                <w:rFonts w:hint="eastAsia"/>
                <w:lang w:val="en-US" w:eastAsia="zh-CN"/>
              </w:rPr>
              <w:t>③打【评审项*】内容（共21项），每负偏离一项扣2.86分，正偏离不加分，扣完为止。</w:t>
            </w:r>
          </w:p>
        </w:tc>
      </w:tr>
    </w:tbl>
    <w:p w14:paraId="4AD9B9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zh-CN" w:eastAsia="zh-CN"/>
        </w:rPr>
      </w:pPr>
      <w:r>
        <w:rPr>
          <w:rFonts w:hint="eastAsia" w:ascii="仿宋_GB2312" w:hAnsi="仿宋_GB2312" w:eastAsia="仿宋_GB2312" w:cs="仿宋_GB2312"/>
          <w:b w:val="0"/>
          <w:bCs/>
          <w:color w:val="auto"/>
          <w:sz w:val="32"/>
          <w:szCs w:val="32"/>
          <w:highlight w:val="none"/>
          <w:lang w:val="zh-CN" w:eastAsia="zh-CN"/>
        </w:rPr>
        <w:t>（</w:t>
      </w:r>
      <w:r>
        <w:rPr>
          <w:rFonts w:hint="eastAsia" w:ascii="仿宋_GB2312" w:hAnsi="仿宋_GB2312" w:eastAsia="仿宋_GB2312" w:cs="仿宋_GB2312"/>
          <w:b w:val="0"/>
          <w:bCs/>
          <w:color w:val="auto"/>
          <w:sz w:val="32"/>
          <w:szCs w:val="32"/>
          <w:highlight w:val="none"/>
          <w:lang w:val="en-US" w:eastAsia="zh-CN"/>
        </w:rPr>
        <w:t>3</w:t>
      </w:r>
      <w:r>
        <w:rPr>
          <w:rFonts w:hint="eastAsia" w:ascii="仿宋_GB2312" w:hAnsi="仿宋_GB2312" w:eastAsia="仿宋_GB2312" w:cs="仿宋_GB2312"/>
          <w:b w:val="0"/>
          <w:bCs/>
          <w:color w:val="auto"/>
          <w:sz w:val="32"/>
          <w:szCs w:val="32"/>
          <w:highlight w:val="none"/>
          <w:lang w:val="zh-CN" w:eastAsia="zh-CN"/>
        </w:rPr>
        <w:t>）商务项（</w:t>
      </w:r>
      <w:r>
        <w:rPr>
          <w:rFonts w:hint="eastAsia" w:ascii="仿宋_GB2312" w:hAnsi="仿宋_GB2312" w:eastAsia="仿宋_GB2312" w:cs="仿宋_GB2312"/>
          <w:b w:val="0"/>
          <w:bCs/>
          <w:color w:val="auto"/>
          <w:sz w:val="32"/>
          <w:szCs w:val="32"/>
          <w:highlight w:val="none"/>
          <w:lang w:val="de-DE" w:eastAsia="zh-CN"/>
        </w:rPr>
        <w:t>F3</w:t>
      </w:r>
      <w:r>
        <w:rPr>
          <w:rFonts w:hint="eastAsia" w:ascii="仿宋_GB2312" w:hAnsi="仿宋_GB2312" w:eastAsia="仿宋_GB2312" w:cs="仿宋_GB2312"/>
          <w:b w:val="0"/>
          <w:bCs/>
          <w:color w:val="auto"/>
          <w:sz w:val="32"/>
          <w:szCs w:val="32"/>
          <w:highlight w:val="none"/>
          <w:lang w:val="zh-CN" w:eastAsia="zh-CN"/>
        </w:rPr>
        <w:t>×</w:t>
      </w:r>
      <w:r>
        <w:rPr>
          <w:rFonts w:hint="eastAsia" w:ascii="仿宋_GB2312" w:hAnsi="仿宋_GB2312" w:eastAsia="仿宋_GB2312" w:cs="仿宋_GB2312"/>
          <w:b w:val="0"/>
          <w:bCs/>
          <w:color w:val="auto"/>
          <w:sz w:val="32"/>
          <w:szCs w:val="32"/>
          <w:highlight w:val="none"/>
          <w:lang w:val="de-DE" w:eastAsia="zh-CN"/>
        </w:rPr>
        <w:t>A3</w:t>
      </w:r>
      <w:r>
        <w:rPr>
          <w:rFonts w:hint="eastAsia" w:ascii="仿宋_GB2312" w:hAnsi="仿宋_GB2312" w:eastAsia="仿宋_GB2312" w:cs="仿宋_GB2312"/>
          <w:b w:val="0"/>
          <w:bCs/>
          <w:color w:val="auto"/>
          <w:sz w:val="32"/>
          <w:szCs w:val="32"/>
          <w:highlight w:val="none"/>
          <w:lang w:val="zh-CN" w:eastAsia="zh-CN"/>
        </w:rPr>
        <w:t>）满分为10分。</w:t>
      </w:r>
    </w:p>
    <w:tbl>
      <w:tblPr>
        <w:tblStyle w:val="3"/>
        <w:tblW w:w="4998" w:type="pct"/>
        <w:jc w:val="center"/>
        <w:tblLayout w:type="autofit"/>
        <w:tblCellMar>
          <w:top w:w="0" w:type="dxa"/>
          <w:left w:w="0" w:type="dxa"/>
          <w:bottom w:w="0" w:type="dxa"/>
          <w:right w:w="0" w:type="dxa"/>
        </w:tblCellMar>
      </w:tblPr>
      <w:tblGrid>
        <w:gridCol w:w="1381"/>
        <w:gridCol w:w="579"/>
        <w:gridCol w:w="6349"/>
      </w:tblGrid>
      <w:tr w14:paraId="6B582E65">
        <w:tblPrEx>
          <w:tblCellMar>
            <w:top w:w="0" w:type="dxa"/>
            <w:left w:w="0" w:type="dxa"/>
            <w:bottom w:w="0" w:type="dxa"/>
            <w:right w:w="0" w:type="dxa"/>
          </w:tblCellMar>
        </w:tblPrEx>
        <w:trPr>
          <w:trHeight w:val="1" w:hRule="atLeast"/>
          <w:jc w:val="center"/>
        </w:trPr>
        <w:tc>
          <w:tcPr>
            <w:tcW w:w="8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76D3C3">
            <w:pPr>
              <w:rPr>
                <w:rFonts w:hint="eastAsia"/>
                <w:sz w:val="24"/>
                <w:szCs w:val="24"/>
                <w:lang w:val="zh-CN" w:eastAsia="zh-CN"/>
              </w:rPr>
            </w:pPr>
            <w:r>
              <w:rPr>
                <w:rFonts w:hint="eastAsia"/>
                <w:sz w:val="24"/>
                <w:szCs w:val="24"/>
                <w:lang w:val="zh-CN" w:eastAsia="zh-CN"/>
              </w:rPr>
              <w:t>评标项目</w:t>
            </w:r>
          </w:p>
        </w:tc>
        <w:tc>
          <w:tcPr>
            <w:tcW w:w="348"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F3F5773">
            <w:pPr>
              <w:rPr>
                <w:rFonts w:hint="eastAsia"/>
                <w:sz w:val="24"/>
                <w:szCs w:val="24"/>
                <w:lang w:val="zh-CN" w:eastAsia="zh-CN"/>
              </w:rPr>
            </w:pPr>
            <w:r>
              <w:rPr>
                <w:rFonts w:hint="eastAsia"/>
                <w:sz w:val="24"/>
                <w:szCs w:val="24"/>
                <w:lang w:val="zh-CN" w:eastAsia="zh-CN"/>
              </w:rPr>
              <w:t>评标分值</w:t>
            </w:r>
          </w:p>
        </w:tc>
        <w:tc>
          <w:tcPr>
            <w:tcW w:w="3819"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959A556">
            <w:pPr>
              <w:rPr>
                <w:rFonts w:hint="eastAsia"/>
                <w:sz w:val="24"/>
                <w:szCs w:val="24"/>
                <w:lang w:val="zh-CN" w:eastAsia="zh-CN"/>
              </w:rPr>
            </w:pPr>
            <w:r>
              <w:rPr>
                <w:rFonts w:hint="eastAsia"/>
                <w:sz w:val="24"/>
                <w:szCs w:val="24"/>
                <w:lang w:val="zh-CN" w:eastAsia="zh-CN"/>
              </w:rPr>
              <w:t>评标方法描述</w:t>
            </w:r>
          </w:p>
        </w:tc>
      </w:tr>
      <w:tr w14:paraId="207CCC6E">
        <w:tblPrEx>
          <w:tblCellMar>
            <w:top w:w="0" w:type="dxa"/>
            <w:left w:w="0" w:type="dxa"/>
            <w:bottom w:w="0" w:type="dxa"/>
            <w:right w:w="0" w:type="dxa"/>
          </w:tblCellMar>
        </w:tblPrEx>
        <w:trPr>
          <w:trHeight w:val="1" w:hRule="atLeast"/>
          <w:jc w:val="center"/>
        </w:trPr>
        <w:tc>
          <w:tcPr>
            <w:tcW w:w="8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141A2014">
            <w:pPr>
              <w:rPr>
                <w:rFonts w:hint="eastAsia"/>
                <w:sz w:val="24"/>
                <w:szCs w:val="24"/>
                <w:lang w:val="en-US" w:eastAsia="zh-CN"/>
              </w:rPr>
            </w:pPr>
            <w:r>
              <w:rPr>
                <w:rFonts w:hint="eastAsia"/>
                <w:sz w:val="24"/>
                <w:szCs w:val="24"/>
                <w:lang w:val="en-US" w:eastAsia="zh-CN"/>
              </w:rPr>
              <w:t>1、</w:t>
            </w:r>
            <w:r>
              <w:rPr>
                <w:rFonts w:hint="eastAsia"/>
                <w:sz w:val="24"/>
                <w:szCs w:val="24"/>
                <w:lang w:val="zh-CN" w:eastAsia="zh-CN"/>
              </w:rPr>
              <w:t>业绩情况</w:t>
            </w:r>
          </w:p>
          <w:p w14:paraId="611ED28C">
            <w:pPr>
              <w:rPr>
                <w:rFonts w:hint="eastAsia"/>
                <w:sz w:val="24"/>
                <w:szCs w:val="24"/>
                <w:lang w:val="en-US" w:eastAsia="zh-CN"/>
              </w:rPr>
            </w:pPr>
            <w:r>
              <w:rPr>
                <w:rFonts w:hint="eastAsia"/>
                <w:sz w:val="24"/>
                <w:szCs w:val="24"/>
                <w:lang w:val="en-US" w:eastAsia="zh-CN"/>
              </w:rPr>
              <w:t>（满分3.00分）</w:t>
            </w:r>
          </w:p>
        </w:tc>
        <w:tc>
          <w:tcPr>
            <w:tcW w:w="348"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ED5FF74">
            <w:pPr>
              <w:rPr>
                <w:rFonts w:hint="eastAsia"/>
                <w:sz w:val="24"/>
                <w:szCs w:val="24"/>
                <w:lang w:val="en-US" w:eastAsia="zh-CN"/>
              </w:rPr>
            </w:pPr>
            <w:r>
              <w:rPr>
                <w:rFonts w:hint="eastAsia"/>
                <w:sz w:val="24"/>
                <w:szCs w:val="24"/>
                <w:lang w:val="en-US" w:eastAsia="zh-CN"/>
              </w:rPr>
              <w:t>3.00</w:t>
            </w:r>
          </w:p>
        </w:tc>
        <w:tc>
          <w:tcPr>
            <w:tcW w:w="3819"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4C17E51">
            <w:pPr>
              <w:rPr>
                <w:rFonts w:hint="eastAsia"/>
                <w:sz w:val="24"/>
                <w:szCs w:val="24"/>
                <w:lang w:val="zh-CN" w:eastAsia="zh-CN"/>
              </w:rPr>
            </w:pPr>
            <w:r>
              <w:rPr>
                <w:rFonts w:hint="eastAsia"/>
                <w:sz w:val="24"/>
                <w:szCs w:val="24"/>
                <w:lang w:val="en-US" w:eastAsia="zh-CN"/>
              </w:rPr>
              <w:t>根据供应商或所投产品厂家所提供的自2023年1月1日至本项目投标截止日期止（日期以合同签订时间为准）与本次招标同类业绩情况进行评审：每提供一份合格有效的业绩得1.5分，满分3分。需提供该业绩项目的证明材料包括：中标公告（提供相关网站中标公告的下载网页并注明网址）、中标通知书复印件、采购合同文本复印件（或提供相关网站采购合同的下载网页并注明网址）、能够证明该业绩项目已经采购人验收合格的项目证明文件复印件。</w:t>
            </w:r>
          </w:p>
        </w:tc>
      </w:tr>
      <w:tr w14:paraId="013F98B2">
        <w:tblPrEx>
          <w:tblCellMar>
            <w:top w:w="0" w:type="dxa"/>
            <w:left w:w="0" w:type="dxa"/>
            <w:bottom w:w="0" w:type="dxa"/>
            <w:right w:w="0" w:type="dxa"/>
          </w:tblCellMar>
        </w:tblPrEx>
        <w:trPr>
          <w:trHeight w:val="1" w:hRule="atLeast"/>
          <w:jc w:val="center"/>
        </w:trPr>
        <w:tc>
          <w:tcPr>
            <w:tcW w:w="8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2C0530C0">
            <w:pPr>
              <w:rPr>
                <w:rFonts w:hint="eastAsia"/>
                <w:sz w:val="24"/>
                <w:szCs w:val="24"/>
                <w:lang w:val="en-US" w:eastAsia="zh-CN"/>
              </w:rPr>
            </w:pPr>
            <w:r>
              <w:rPr>
                <w:rFonts w:hint="eastAsia"/>
                <w:sz w:val="24"/>
                <w:szCs w:val="24"/>
                <w:lang w:val="en-US" w:eastAsia="zh-CN"/>
              </w:rPr>
              <w:t>2、售后服务（满分2.5分）</w:t>
            </w:r>
          </w:p>
        </w:tc>
        <w:tc>
          <w:tcPr>
            <w:tcW w:w="348"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1C72E39">
            <w:pPr>
              <w:rPr>
                <w:rFonts w:hint="eastAsia"/>
                <w:sz w:val="24"/>
                <w:szCs w:val="24"/>
                <w:lang w:val="en-US" w:eastAsia="zh-CN"/>
              </w:rPr>
            </w:pPr>
            <w:r>
              <w:rPr>
                <w:rFonts w:hint="eastAsia"/>
                <w:sz w:val="24"/>
                <w:szCs w:val="24"/>
                <w:lang w:val="en-US" w:eastAsia="zh-CN"/>
              </w:rPr>
              <w:t>2.5</w:t>
            </w:r>
          </w:p>
        </w:tc>
        <w:tc>
          <w:tcPr>
            <w:tcW w:w="3819"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721A20CD">
            <w:pPr>
              <w:rPr>
                <w:rFonts w:hint="eastAsia"/>
                <w:sz w:val="24"/>
                <w:szCs w:val="24"/>
                <w:lang w:val="en-US" w:eastAsia="zh-CN"/>
              </w:rPr>
            </w:pPr>
            <w:r>
              <w:rPr>
                <w:rFonts w:hint="eastAsia"/>
                <w:sz w:val="24"/>
                <w:szCs w:val="24"/>
                <w:lang w:val="en-US" w:eastAsia="zh-CN"/>
              </w:rPr>
              <w:t>根据投标人提供的售后服务承诺方案[包括下述三个方面的内容：售后服务内容（除质保期）、故障响应时间、响应方式]进行评分：①方案包含的要点齐全无缺漏项、内容与要点相符、内容完善且能够适用于本项目的得2.5分；②方案所包含的要点齐全、内容与要点相符，但仅有纲要内容简略，未展开阐述的得2分；③方案所包含的要点有缺漏的得1分；④未提供或内容有错误的不得分。</w:t>
            </w:r>
          </w:p>
        </w:tc>
      </w:tr>
      <w:tr w14:paraId="7B98770D">
        <w:tblPrEx>
          <w:tblCellMar>
            <w:top w:w="0" w:type="dxa"/>
            <w:left w:w="0" w:type="dxa"/>
            <w:bottom w:w="0" w:type="dxa"/>
            <w:right w:w="0" w:type="dxa"/>
          </w:tblCellMar>
        </w:tblPrEx>
        <w:trPr>
          <w:trHeight w:val="1" w:hRule="atLeast"/>
          <w:jc w:val="center"/>
        </w:trPr>
        <w:tc>
          <w:tcPr>
            <w:tcW w:w="8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B92A5B3">
            <w:pPr>
              <w:rPr>
                <w:rFonts w:hint="eastAsia"/>
                <w:sz w:val="24"/>
                <w:szCs w:val="24"/>
                <w:lang w:val="en-US" w:eastAsia="zh-CN"/>
              </w:rPr>
            </w:pPr>
            <w:r>
              <w:rPr>
                <w:rFonts w:hint="eastAsia"/>
                <w:sz w:val="24"/>
                <w:szCs w:val="24"/>
                <w:lang w:val="en-US" w:eastAsia="zh-CN"/>
              </w:rPr>
              <w:t>3、培训计划</w:t>
            </w:r>
          </w:p>
          <w:p w14:paraId="245E2CB8">
            <w:pPr>
              <w:rPr>
                <w:rFonts w:hint="eastAsia"/>
                <w:sz w:val="24"/>
                <w:szCs w:val="24"/>
                <w:lang w:val="en-US" w:eastAsia="zh-CN"/>
              </w:rPr>
            </w:pPr>
            <w:r>
              <w:rPr>
                <w:rFonts w:hint="eastAsia"/>
                <w:sz w:val="24"/>
                <w:szCs w:val="24"/>
                <w:lang w:val="en-US" w:eastAsia="zh-CN"/>
              </w:rPr>
              <w:t>（满分2.5分）</w:t>
            </w:r>
          </w:p>
        </w:tc>
        <w:tc>
          <w:tcPr>
            <w:tcW w:w="348"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6B7B9B31">
            <w:pPr>
              <w:rPr>
                <w:rFonts w:hint="eastAsia"/>
                <w:sz w:val="24"/>
                <w:szCs w:val="24"/>
                <w:lang w:val="en-US" w:eastAsia="zh-CN"/>
              </w:rPr>
            </w:pPr>
            <w:r>
              <w:rPr>
                <w:rFonts w:hint="eastAsia"/>
                <w:sz w:val="24"/>
                <w:szCs w:val="24"/>
                <w:lang w:val="en-US" w:eastAsia="zh-CN"/>
              </w:rPr>
              <w:t>2.5</w:t>
            </w:r>
          </w:p>
        </w:tc>
        <w:tc>
          <w:tcPr>
            <w:tcW w:w="3819"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474F4D5">
            <w:pPr>
              <w:rPr>
                <w:rFonts w:hint="eastAsia"/>
                <w:sz w:val="24"/>
                <w:szCs w:val="24"/>
                <w:lang w:val="en-US" w:eastAsia="zh-CN"/>
              </w:rPr>
            </w:pPr>
            <w:r>
              <w:rPr>
                <w:rFonts w:hint="eastAsia"/>
                <w:sz w:val="24"/>
                <w:szCs w:val="24"/>
                <w:lang w:val="en-US" w:eastAsia="zh-CN"/>
              </w:rPr>
              <w:t>根据投标人提供完整的人员技术培训方案（包括下述两个方面的内容：技术培训计划内容、培训时间地点）进行评分：①方案包含的要点齐全无缺漏项、内容与要点相符、内容完善且能够适用于本项目的得2.5分；②方案所包含的要点齐全、内容与要点相符，但仅有纲要内容简略，未展开阐述的得2分；③方案所包含的要点有缺漏的得1分；④未提供或内容存在错误的不得分。</w:t>
            </w:r>
          </w:p>
        </w:tc>
      </w:tr>
      <w:tr w14:paraId="04A0F8D8">
        <w:tblPrEx>
          <w:tblCellMar>
            <w:top w:w="0" w:type="dxa"/>
            <w:left w:w="0" w:type="dxa"/>
            <w:bottom w:w="0" w:type="dxa"/>
            <w:right w:w="0" w:type="dxa"/>
          </w:tblCellMar>
        </w:tblPrEx>
        <w:trPr>
          <w:trHeight w:val="1" w:hRule="atLeast"/>
          <w:jc w:val="center"/>
        </w:trPr>
        <w:tc>
          <w:tcPr>
            <w:tcW w:w="831"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001F7BB3">
            <w:pPr>
              <w:rPr>
                <w:rFonts w:hint="eastAsia"/>
                <w:sz w:val="24"/>
                <w:szCs w:val="24"/>
                <w:lang w:val="en-US" w:eastAsia="zh-CN"/>
              </w:rPr>
            </w:pPr>
            <w:r>
              <w:rPr>
                <w:rFonts w:hint="eastAsia"/>
                <w:sz w:val="24"/>
                <w:szCs w:val="24"/>
                <w:lang w:val="en-US" w:eastAsia="zh-CN"/>
              </w:rPr>
              <w:t>4、质保期承诺（满分2.00分）</w:t>
            </w:r>
          </w:p>
        </w:tc>
        <w:tc>
          <w:tcPr>
            <w:tcW w:w="348"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3EF3142E">
            <w:pPr>
              <w:rPr>
                <w:rFonts w:hint="default"/>
                <w:sz w:val="24"/>
                <w:szCs w:val="24"/>
                <w:lang w:val="en-US" w:eastAsia="zh-CN"/>
              </w:rPr>
            </w:pPr>
            <w:r>
              <w:rPr>
                <w:rFonts w:hint="eastAsia"/>
                <w:sz w:val="24"/>
                <w:szCs w:val="24"/>
                <w:lang w:val="en-US" w:eastAsia="zh-CN"/>
              </w:rPr>
              <w:t>2.00</w:t>
            </w:r>
          </w:p>
        </w:tc>
        <w:tc>
          <w:tcPr>
            <w:tcW w:w="3819" w:type="pct"/>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14:paraId="461EF47F">
            <w:pPr>
              <w:rPr>
                <w:rFonts w:hint="eastAsia"/>
                <w:sz w:val="24"/>
                <w:szCs w:val="24"/>
                <w:lang w:val="en-US" w:eastAsia="zh-CN"/>
              </w:rPr>
            </w:pPr>
            <w:r>
              <w:rPr>
                <w:rFonts w:hint="eastAsia"/>
                <w:sz w:val="24"/>
                <w:szCs w:val="24"/>
                <w:lang w:val="en-US" w:eastAsia="zh-CN"/>
              </w:rPr>
              <w:t>根据供应商的质保期时间承诺：满足竞争性磋商文件要求的前提，在不增加费用的情况下保修期（针对整个合同包所有产品的保修期延长）每增加一年得1分，满分2分；未提供明确的质保期承诺的视同响应竞争性磋商文件要求但本项不得分</w:t>
            </w:r>
          </w:p>
        </w:tc>
      </w:tr>
    </w:tbl>
    <w:p w14:paraId="28DC44B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仿宋_GB2312" w:eastAsia="仿宋_GB2312" w:cs="仿宋_GB2312"/>
          <w:b w:val="0"/>
          <w:bCs/>
          <w:color w:val="auto"/>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5C991DF-FFE7-4941-86B7-222EE22632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F41CA04-CA33-442E-BF4F-E1D178E53E7A}"/>
  </w:font>
  <w:font w:name="仿宋">
    <w:panose1 w:val="02010609060101010101"/>
    <w:charset w:val="86"/>
    <w:family w:val="modern"/>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86F84306-9AFD-439C-9FD9-63EB5054DB1E}"/>
  </w:font>
  <w:font w:name="仿宋_GB2312">
    <w:panose1 w:val="02010609030101010101"/>
    <w:charset w:val="86"/>
    <w:family w:val="auto"/>
    <w:pitch w:val="default"/>
    <w:sig w:usb0="00000001" w:usb1="080E0000" w:usb2="00000000" w:usb3="00000000" w:csb0="00040000" w:csb1="00000000"/>
    <w:embedRegular r:id="rId4" w:fontKey="{1C450D42-A442-4062-A58A-F3A1F97BB06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176F7E"/>
    <w:multiLevelType w:val="singleLevel"/>
    <w:tmpl w:val="0F176F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9E0380"/>
    <w:rsid w:val="189E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2026-05-18T06:18:00Z</dcterms:created>
  <dc:creator>雨后绿竹</dc:creator>
  <cp:lastModifiedBy>雨后绿竹</cp:lastModifiedBy>
  <dcterms:modified xsi:type="dcterms:W3CDTF">2026-05-18T06:36:24Z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3924E330B4EF4608943E7209BBC4E1A5_11</vt:lpwstr>
  </property>
  <property fmtid="{D5CDD505-2E9C-101B-9397-08002B2CF9AE}" pid="4" name="KSOTemplateDocerSaveRecord">
    <vt:lpwstr>eyJoZGlkIjoiZGY5NzgxYzVhMmRkODc4MGRmNzhiNmMwYmE1OTYwYTUiLCJ1c2VySWQiOiI1ODY5MzY3MTkifQ==</vt:lpwstr>
  </property>
</Properties>
</file>